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2F5F39">
      <w:pPr>
        <w:rPr>
          <w:rFonts w:asciiTheme="majorHAnsi" w:hAnsiTheme="majorHAnsi"/>
          <w:b/>
          <w:sz w:val="40"/>
          <w:szCs w:val="40"/>
        </w:rPr>
      </w:pPr>
      <w:r w:rsidRPr="006E7E4F">
        <w:rPr>
          <w:rFonts w:asciiTheme="majorHAnsi" w:hAnsiTheme="majorHAnsi"/>
          <w:b/>
          <w:sz w:val="40"/>
          <w:szCs w:val="40"/>
        </w:rPr>
        <w:t>Pressemitteilung</w:t>
      </w:r>
    </w:p>
    <w:p w:rsidR="009A1151" w:rsidRDefault="009A1151" w:rsidP="002F5F39">
      <w:pPr>
        <w:rPr>
          <w:rFonts w:asciiTheme="majorHAnsi" w:hAnsiTheme="majorHAnsi"/>
          <w:b/>
          <w:sz w:val="32"/>
          <w:szCs w:val="32"/>
        </w:rPr>
      </w:pPr>
    </w:p>
    <w:p w:rsidR="00AE38C1" w:rsidRPr="006E7E4F" w:rsidRDefault="00AE38C1" w:rsidP="00AE38C1">
      <w:pPr>
        <w:pStyle w:val="berschrift1"/>
        <w:spacing w:after="120"/>
      </w:pPr>
      <w:r w:rsidRPr="00A76A9C">
        <w:t xml:space="preserve">Das sind die „Digital Transformer </w:t>
      </w:r>
      <w:r>
        <w:br/>
      </w:r>
      <w:proofErr w:type="spellStart"/>
      <w:r w:rsidRPr="00A76A9C">
        <w:t>of</w:t>
      </w:r>
      <w:proofErr w:type="spellEnd"/>
      <w:r w:rsidRPr="00A76A9C">
        <w:t xml:space="preserve"> </w:t>
      </w:r>
      <w:proofErr w:type="spellStart"/>
      <w:r w:rsidRPr="00A76A9C">
        <w:t>the</w:t>
      </w:r>
      <w:proofErr w:type="spellEnd"/>
      <w:r w:rsidRPr="00A76A9C">
        <w:t xml:space="preserve"> Year“ 2018</w:t>
      </w:r>
    </w:p>
    <w:p w:rsidR="00AE38C1" w:rsidRPr="006E7E4F" w:rsidRDefault="00AE38C1" w:rsidP="00AE38C1">
      <w:pPr>
        <w:pStyle w:val="berschrift2"/>
        <w:spacing w:after="120"/>
      </w:pPr>
      <w:r w:rsidRPr="00A76A9C">
        <w:t>Initiative prämiert fünf Vorreiter und ermittelt in einer Studie den Stand der digitalen Transformation</w:t>
      </w:r>
    </w:p>
    <w:p w:rsidR="00AE38C1" w:rsidRDefault="00AE38C1" w:rsidP="00AE38C1">
      <w:pPr>
        <w:spacing w:after="120" w:line="240" w:lineRule="auto"/>
      </w:pPr>
      <w:r>
        <w:t xml:space="preserve">Gestern, am 6. November 2018, wurden sie in Berlin verkündet: die Gewinner des renommierten Awards „Digital Transformer </w:t>
      </w:r>
      <w:proofErr w:type="spellStart"/>
      <w:r>
        <w:t>of</w:t>
      </w:r>
      <w:proofErr w:type="spellEnd"/>
      <w:r>
        <w:t xml:space="preserve"> </w:t>
      </w:r>
      <w:proofErr w:type="spellStart"/>
      <w:r>
        <w:t>the</w:t>
      </w:r>
      <w:proofErr w:type="spellEnd"/>
      <w:r>
        <w:t xml:space="preserve"> Year“. In fünf bedeuten-den Branchen der deutschen Wirtschaft haben die Vogel Communications Group und _MEDIATE in diesem Jahr wieder die Vorreiter der Digitalen </w:t>
      </w:r>
      <w:r>
        <w:br/>
      </w:r>
      <w:r w:rsidR="00211FC2">
        <w:t>Trans</w:t>
      </w:r>
      <w:r>
        <w:t xml:space="preserve">formation identifiziert und die Preisträger gekürt. </w:t>
      </w:r>
    </w:p>
    <w:p w:rsidR="00AE38C1" w:rsidRPr="00266D3C" w:rsidRDefault="00AE38C1" w:rsidP="00AE38C1">
      <w:pPr>
        <w:spacing w:after="120" w:line="240" w:lineRule="auto"/>
        <w:rPr>
          <w:u w:val="single"/>
        </w:rPr>
      </w:pPr>
      <w:r w:rsidRPr="00266D3C">
        <w:rPr>
          <w:u w:val="single"/>
        </w:rPr>
        <w:t>Die</w:t>
      </w:r>
      <w:r w:rsidR="008C307D">
        <w:rPr>
          <w:u w:val="single"/>
        </w:rPr>
        <w:t>s</w:t>
      </w:r>
      <w:bookmarkStart w:id="0" w:name="_GoBack"/>
      <w:bookmarkEnd w:id="0"/>
      <w:r w:rsidRPr="00266D3C">
        <w:rPr>
          <w:u w:val="single"/>
        </w:rPr>
        <w:t xml:space="preserve"> sind die Nominierten und Preisträger im Überblick:</w:t>
      </w:r>
    </w:p>
    <w:p w:rsidR="00AE38C1" w:rsidRPr="00266D3C" w:rsidRDefault="00AE38C1" w:rsidP="00AE38C1">
      <w:pPr>
        <w:spacing w:after="0" w:line="240" w:lineRule="auto"/>
        <w:rPr>
          <w:b/>
        </w:rPr>
      </w:pPr>
      <w:r w:rsidRPr="00266D3C">
        <w:rPr>
          <w:b/>
        </w:rPr>
        <w:t>Automotive</w:t>
      </w:r>
    </w:p>
    <w:p w:rsidR="00AE38C1" w:rsidRDefault="00AE38C1" w:rsidP="00AE38C1">
      <w:pPr>
        <w:spacing w:after="0" w:line="240" w:lineRule="auto"/>
      </w:pPr>
      <w:r>
        <w:t>•</w:t>
      </w:r>
      <w:r>
        <w:tab/>
        <w:t xml:space="preserve">Gewinner: </w:t>
      </w:r>
      <w:r w:rsidRPr="00266D3C">
        <w:rPr>
          <w:b/>
        </w:rPr>
        <w:t>Continental AG</w:t>
      </w:r>
    </w:p>
    <w:p w:rsidR="00AE38C1" w:rsidRDefault="00AE38C1" w:rsidP="00AE38C1">
      <w:pPr>
        <w:spacing w:after="120" w:line="240" w:lineRule="auto"/>
      </w:pPr>
      <w:r>
        <w:t>•</w:t>
      </w:r>
      <w:r>
        <w:tab/>
        <w:t>Nominiert: BMW AG, Daimler AG</w:t>
      </w:r>
    </w:p>
    <w:p w:rsidR="00AE38C1" w:rsidRPr="00266D3C" w:rsidRDefault="00AE38C1" w:rsidP="00AE38C1">
      <w:pPr>
        <w:spacing w:after="0" w:line="240" w:lineRule="auto"/>
        <w:rPr>
          <w:b/>
        </w:rPr>
      </w:pPr>
      <w:r w:rsidRPr="00266D3C">
        <w:rPr>
          <w:b/>
        </w:rPr>
        <w:t>Energie</w:t>
      </w:r>
    </w:p>
    <w:p w:rsidR="00AE38C1" w:rsidRDefault="00AE38C1" w:rsidP="00AE38C1">
      <w:pPr>
        <w:spacing w:after="0" w:line="240" w:lineRule="auto"/>
      </w:pPr>
      <w:r>
        <w:t>•</w:t>
      </w:r>
      <w:r>
        <w:tab/>
        <w:t xml:space="preserve">Gewinner: </w:t>
      </w:r>
      <w:r w:rsidRPr="00266D3C">
        <w:rPr>
          <w:b/>
        </w:rPr>
        <w:t>Stadtwerke München GmbH</w:t>
      </w:r>
    </w:p>
    <w:p w:rsidR="00AE38C1" w:rsidRDefault="00AE38C1" w:rsidP="00AE38C1">
      <w:pPr>
        <w:spacing w:after="120" w:line="240" w:lineRule="auto"/>
      </w:pPr>
      <w:r>
        <w:t>•</w:t>
      </w:r>
      <w:r>
        <w:tab/>
        <w:t>Nominiert: E.ON SE, EWE AG</w:t>
      </w:r>
    </w:p>
    <w:p w:rsidR="00AE38C1" w:rsidRPr="00266D3C" w:rsidRDefault="00AE38C1" w:rsidP="00AE38C1">
      <w:pPr>
        <w:spacing w:after="0" w:line="240" w:lineRule="auto"/>
        <w:rPr>
          <w:b/>
        </w:rPr>
      </w:pPr>
      <w:r w:rsidRPr="00266D3C">
        <w:rPr>
          <w:b/>
        </w:rPr>
        <w:t>Industrie und Technik</w:t>
      </w:r>
    </w:p>
    <w:p w:rsidR="00AE38C1" w:rsidRDefault="00AE38C1" w:rsidP="00AE38C1">
      <w:pPr>
        <w:spacing w:after="0" w:line="240" w:lineRule="auto"/>
      </w:pPr>
      <w:r>
        <w:t>•</w:t>
      </w:r>
      <w:r>
        <w:tab/>
        <w:t xml:space="preserve">Gewinner: </w:t>
      </w:r>
      <w:r w:rsidRPr="00266D3C">
        <w:rPr>
          <w:b/>
        </w:rPr>
        <w:t>BASF SE</w:t>
      </w:r>
    </w:p>
    <w:p w:rsidR="00AE38C1" w:rsidRDefault="00AE38C1" w:rsidP="00AE38C1">
      <w:pPr>
        <w:spacing w:after="120" w:line="240" w:lineRule="auto"/>
      </w:pPr>
      <w:r w:rsidRPr="00A76A9C">
        <w:rPr>
          <w:lang w:val="en-US"/>
        </w:rPr>
        <w:t>•</w:t>
      </w:r>
      <w:r w:rsidRPr="00A76A9C">
        <w:rPr>
          <w:lang w:val="en-US"/>
        </w:rPr>
        <w:tab/>
      </w:r>
      <w:proofErr w:type="spellStart"/>
      <w:r w:rsidRPr="00A76A9C">
        <w:rPr>
          <w:lang w:val="en-US"/>
        </w:rPr>
        <w:t>Nominiert</w:t>
      </w:r>
      <w:proofErr w:type="spellEnd"/>
      <w:r w:rsidRPr="00A76A9C">
        <w:rPr>
          <w:lang w:val="en-US"/>
        </w:rPr>
        <w:t xml:space="preserve">: </w:t>
      </w:r>
      <w:proofErr w:type="spellStart"/>
      <w:r w:rsidRPr="00A76A9C">
        <w:rPr>
          <w:lang w:val="en-US"/>
        </w:rPr>
        <w:t>Festo</w:t>
      </w:r>
      <w:proofErr w:type="spellEnd"/>
      <w:r w:rsidRPr="00A76A9C">
        <w:rPr>
          <w:lang w:val="en-US"/>
        </w:rPr>
        <w:t xml:space="preserve"> AG &amp; Co. KG, PHOENIX CONTACT GmbH &amp; Co. </w:t>
      </w:r>
      <w:r>
        <w:t>KG</w:t>
      </w:r>
    </w:p>
    <w:p w:rsidR="00AE38C1" w:rsidRPr="00266D3C" w:rsidRDefault="00AE38C1" w:rsidP="00AE38C1">
      <w:pPr>
        <w:spacing w:after="0" w:line="240" w:lineRule="auto"/>
        <w:rPr>
          <w:b/>
        </w:rPr>
      </w:pPr>
      <w:r w:rsidRPr="00266D3C">
        <w:rPr>
          <w:b/>
        </w:rPr>
        <w:t>Maschinen- und Anlagenbau</w:t>
      </w:r>
    </w:p>
    <w:p w:rsidR="00AE38C1" w:rsidRPr="00266D3C" w:rsidRDefault="00AE38C1" w:rsidP="00AE38C1">
      <w:pPr>
        <w:spacing w:after="0" w:line="240" w:lineRule="auto"/>
        <w:rPr>
          <w:b/>
        </w:rPr>
      </w:pPr>
      <w:r>
        <w:t>•</w:t>
      </w:r>
      <w:r>
        <w:tab/>
        <w:t xml:space="preserve">Gewinner: </w:t>
      </w:r>
      <w:r w:rsidRPr="00266D3C">
        <w:rPr>
          <w:b/>
        </w:rPr>
        <w:t>Robert Bosch GmbH</w:t>
      </w:r>
    </w:p>
    <w:p w:rsidR="00AE38C1" w:rsidRDefault="00AE38C1" w:rsidP="00AE38C1">
      <w:pPr>
        <w:spacing w:after="120" w:line="240" w:lineRule="auto"/>
      </w:pPr>
      <w:r>
        <w:t>•</w:t>
      </w:r>
      <w:r>
        <w:tab/>
        <w:t>Nominierte: KUKA AG, Siemens AG</w:t>
      </w:r>
    </w:p>
    <w:p w:rsidR="00AE38C1" w:rsidRPr="00266D3C" w:rsidRDefault="00AE38C1" w:rsidP="00AE38C1">
      <w:pPr>
        <w:spacing w:after="0" w:line="240" w:lineRule="auto"/>
        <w:rPr>
          <w:b/>
        </w:rPr>
      </w:pPr>
      <w:r w:rsidRPr="00266D3C">
        <w:rPr>
          <w:b/>
        </w:rPr>
        <w:t>Medien</w:t>
      </w:r>
    </w:p>
    <w:p w:rsidR="00AE38C1" w:rsidRPr="00266D3C" w:rsidRDefault="00AE38C1" w:rsidP="00AE38C1">
      <w:pPr>
        <w:spacing w:after="0" w:line="240" w:lineRule="auto"/>
        <w:rPr>
          <w:b/>
        </w:rPr>
      </w:pPr>
      <w:r>
        <w:t>•</w:t>
      </w:r>
      <w:r>
        <w:tab/>
        <w:t xml:space="preserve">Gewinner: </w:t>
      </w:r>
      <w:r w:rsidRPr="00266D3C">
        <w:rPr>
          <w:b/>
        </w:rPr>
        <w:t>Axel Springer SE</w:t>
      </w:r>
    </w:p>
    <w:p w:rsidR="00AE38C1" w:rsidRDefault="00AE38C1" w:rsidP="00AE38C1">
      <w:pPr>
        <w:spacing w:after="120" w:line="240" w:lineRule="auto"/>
      </w:pPr>
      <w:r>
        <w:t>•</w:t>
      </w:r>
      <w:r>
        <w:tab/>
        <w:t>Nominiert: Gruner + Jahr GmbH, Haufe Group</w:t>
      </w:r>
    </w:p>
    <w:p w:rsidR="00AE38C1" w:rsidRDefault="00AE38C1" w:rsidP="00AE38C1">
      <w:pPr>
        <w:spacing w:after="120" w:line="240" w:lineRule="auto"/>
      </w:pPr>
      <w:r>
        <w:t xml:space="preserve">Die Preisverleihung fand in einem innovativen und für die Digitale </w:t>
      </w:r>
      <w:proofErr w:type="spellStart"/>
      <w:r>
        <w:t>Transformati</w:t>
      </w:r>
      <w:proofErr w:type="spellEnd"/>
      <w:r>
        <w:t xml:space="preserve">-on passenden Rahmen statt – im Microsoft Atrium Berlin, vor einem exklusiven Kreis von hochrangigen Transformationsverantwortlichen aus Unternehmen, sowie </w:t>
      </w:r>
      <w:proofErr w:type="spellStart"/>
      <w:r>
        <w:t>VertreterInnen</w:t>
      </w:r>
      <w:proofErr w:type="spellEnd"/>
      <w:r>
        <w:t xml:space="preserve"> der Berliner Digitalszene. Inhaltlicher Schwerpunkt dieses Jahr war das Thema kulturelle Veränderung. Dazu brachten die Nominierten jeweils ihre Erfolgsrezepte mit. Bereichert wurde die Veranstaltung durch das Grußwort von der Schirmherrin der Initiative, Dorothee </w:t>
      </w:r>
      <w:r w:rsidR="00A91B88">
        <w:t>Bär, Staatsministerin und Beauf</w:t>
      </w:r>
      <w:r>
        <w:t xml:space="preserve">tragte der Bundesregierung für Digitalisierung. Zudem erhielten die </w:t>
      </w:r>
      <w:proofErr w:type="spellStart"/>
      <w:r>
        <w:t>TeilnehmerInnen</w:t>
      </w:r>
      <w:proofErr w:type="spellEnd"/>
      <w:r>
        <w:t xml:space="preserve"> wichtige Impulse von hochkarätigen Speakern aus der Praxis, etwa Klaus Dittrich (Vorsitzender der Geschäftsführung, Messe München), Dr. Matthias Kaiser (Kognitionswissenschaftler, u.a. Berkeley, Stanford, SAP)</w:t>
      </w:r>
      <w:r w:rsidR="00A91B88">
        <w:t xml:space="preserve"> und Johannes </w:t>
      </w:r>
      <w:proofErr w:type="spellStart"/>
      <w:r w:rsidR="00A91B88">
        <w:t>Schaback</w:t>
      </w:r>
      <w:proofErr w:type="spellEnd"/>
      <w:r w:rsidR="00A91B88">
        <w:t xml:space="preserve"> (CTO, </w:t>
      </w:r>
      <w:r>
        <w:t>Home24).</w:t>
      </w:r>
      <w:r>
        <w:br w:type="page"/>
      </w:r>
    </w:p>
    <w:p w:rsidR="00AE38C1" w:rsidRDefault="00AE38C1" w:rsidP="00AE38C1">
      <w:pPr>
        <w:spacing w:after="120" w:line="240" w:lineRule="auto"/>
      </w:pPr>
      <w:r>
        <w:lastRenderedPageBreak/>
        <w:t xml:space="preserve">Die Preisverleihung ist Teil der DTOY-Initiative, die ins Leben gerufen wurde von der </w:t>
      </w:r>
      <w:r w:rsidRPr="00EC0FEF">
        <w:t>Vogel Communications Group, einem der führenden Anbieter von Fachkommunikation und Fachmedien in Deutschland, gemeinsam</w:t>
      </w:r>
      <w:r>
        <w:t xml:space="preserve"> mit _MEDIATE, der Berliner Firma für Beschleunigung der Transformation etablier-</w:t>
      </w:r>
      <w:proofErr w:type="spellStart"/>
      <w:r>
        <w:t>ter</w:t>
      </w:r>
      <w:proofErr w:type="spellEnd"/>
      <w:r>
        <w:t xml:space="preserve"> Unternehmen.</w:t>
      </w:r>
    </w:p>
    <w:p w:rsidR="00AE38C1" w:rsidRDefault="00AE38C1" w:rsidP="00AE38C1">
      <w:pPr>
        <w:spacing w:after="120" w:line="240" w:lineRule="auto"/>
      </w:pPr>
      <w:r>
        <w:t xml:space="preserve">„In unserer praktischen Arbeit an der digitalen Transformation etablierter Unter-nehmen spüren wir immer wieder, dass noch eine gewisse Verzagtheit </w:t>
      </w:r>
      <w:proofErr w:type="spellStart"/>
      <w:r>
        <w:t>ange-sichts</w:t>
      </w:r>
      <w:proofErr w:type="spellEnd"/>
      <w:r>
        <w:t xml:space="preserve"> der Herausforderungen des digitalen Zeitalters herrscht“, kommentiert Prof. Dr. Katja </w:t>
      </w:r>
      <w:proofErr w:type="spellStart"/>
      <w:r>
        <w:t>Nettesheim</w:t>
      </w:r>
      <w:proofErr w:type="spellEnd"/>
      <w:r>
        <w:t xml:space="preserve">, Gründerin und Geschäftsführerin von _MEDIATE: „Dem können wir mit diesem Preis entgegenwirken. Wir wollen die diesjährigen Best Practices sichtbar machen, konkrete Möglichkeiten zum Anpacken </w:t>
      </w:r>
      <w:proofErr w:type="spellStart"/>
      <w:r>
        <w:t>aufzei</w:t>
      </w:r>
      <w:proofErr w:type="spellEnd"/>
      <w:r>
        <w:t>-gen, clevere Impulse geben – und die Transformationserfolge des Jahres 2018 ausgiebig feiern.“</w:t>
      </w:r>
    </w:p>
    <w:p w:rsidR="00AE38C1" w:rsidRDefault="00AE38C1" w:rsidP="00AE38C1">
      <w:pPr>
        <w:spacing w:after="120" w:line="240" w:lineRule="auto"/>
      </w:pPr>
      <w:r>
        <w:t>Co-Initiator Dr. Dominik Wagemann, Chief Event Officer und Mitglied des M</w:t>
      </w:r>
      <w:r>
        <w:t>a</w:t>
      </w:r>
      <w:r>
        <w:t>nagement Board der Vogel Communications Group, fügt an: „Das bettet sich ein in unsere gesamte DTOY-Initiative, mit der wir über das ganze Jahr ve</w:t>
      </w:r>
      <w:r>
        <w:t>r</w:t>
      </w:r>
      <w:r>
        <w:t>schiedene Maßnahmen bieten, um unsere Community bei ihrer digitalen Tran</w:t>
      </w:r>
      <w:r>
        <w:t>s</w:t>
      </w:r>
      <w:r>
        <w:t>formation zu unterstützen – z.B. Strategie-</w:t>
      </w:r>
      <w:proofErr w:type="spellStart"/>
      <w:r>
        <w:t>Retreats</w:t>
      </w:r>
      <w:proofErr w:type="spellEnd"/>
      <w:r>
        <w:t xml:space="preserve">, Innovation </w:t>
      </w:r>
      <w:proofErr w:type="spellStart"/>
      <w:r>
        <w:t>Missions</w:t>
      </w:r>
      <w:proofErr w:type="spellEnd"/>
      <w:r>
        <w:t xml:space="preserve"> nach China und weitere Hilfestellung bei der Rekrutierung von digitalen F</w:t>
      </w:r>
      <w:r w:rsidR="00A91B88">
        <w:t>ach</w:t>
      </w:r>
      <w:r>
        <w:t>kräften und Programmierern.“</w:t>
      </w:r>
    </w:p>
    <w:p w:rsidR="00AE38C1" w:rsidRDefault="00AE38C1" w:rsidP="00AE38C1">
      <w:pPr>
        <w:spacing w:after="120" w:line="240" w:lineRule="auto"/>
      </w:pPr>
      <w:r>
        <w:t xml:space="preserve">Partner der Initiative: Messe München, Microsoft, </w:t>
      </w:r>
      <w:proofErr w:type="spellStart"/>
      <w:r>
        <w:t>Deloitte</w:t>
      </w:r>
      <w:proofErr w:type="spellEnd"/>
      <w:r>
        <w:t xml:space="preserve"> Digital, </w:t>
      </w:r>
      <w:proofErr w:type="spellStart"/>
      <w:r>
        <w:t>Stepstone</w:t>
      </w:r>
      <w:proofErr w:type="spellEnd"/>
      <w:r>
        <w:t>.</w:t>
      </w:r>
    </w:p>
    <w:p w:rsidR="00AE38C1" w:rsidRDefault="00AE38C1" w:rsidP="00AE38C1">
      <w:pPr>
        <w:spacing w:after="120" w:line="240" w:lineRule="auto"/>
      </w:pPr>
      <w:r>
        <w:t xml:space="preserve">Weitere Informationen finden Sie unter </w:t>
      </w:r>
      <w:hyperlink r:id="rId8" w:history="1">
        <w:r w:rsidRPr="00266D3C">
          <w:rPr>
            <w:rStyle w:val="Hyperlink"/>
          </w:rPr>
          <w:t>www.digitaltransformeroftheyear.de</w:t>
        </w:r>
      </w:hyperlink>
      <w:r>
        <w:t>.</w:t>
      </w:r>
    </w:p>
    <w:p w:rsidR="00AE38C1" w:rsidRDefault="00AE38C1" w:rsidP="00AE38C1">
      <w:pPr>
        <w:spacing w:line="240" w:lineRule="auto"/>
      </w:pPr>
      <w:r>
        <w:t>Vorab haben die Initiatoren eine branchenübergreifende Online-Befragung zum Stand der Digitalisierung in Deutschland durchgeführt, an der sich über 3.000 Fach- und Führungskräfte beteiligten. Pressevertreter können die Studie anfo</w:t>
      </w:r>
      <w:r>
        <w:t>r</w:t>
      </w:r>
      <w:r>
        <w:t xml:space="preserve">dern unter </w:t>
      </w:r>
      <w:hyperlink r:id="rId9" w:history="1">
        <w:r w:rsidRPr="009C527D">
          <w:rPr>
            <w:rStyle w:val="Hyperlink"/>
          </w:rPr>
          <w:t>pressestelle@vogel.de</w:t>
        </w:r>
      </w:hyperlink>
      <w:r>
        <w:t xml:space="preserve">. Mitglieder der DTOY-Community erhalten die Studie kostenfrei, </w:t>
      </w:r>
      <w:hyperlink r:id="rId10" w:anchor="DTOY-Community-neu" w:history="1">
        <w:r w:rsidRPr="00EC0FEF">
          <w:rPr>
            <w:rStyle w:val="Hyperlink"/>
          </w:rPr>
          <w:t>hier können Sie sich</w:t>
        </w:r>
        <w:r w:rsidR="00A91B88">
          <w:rPr>
            <w:rStyle w:val="Hyperlink"/>
          </w:rPr>
          <w:t xml:space="preserve"> für die Community</w:t>
        </w:r>
        <w:r w:rsidRPr="00EC0FEF">
          <w:rPr>
            <w:rStyle w:val="Hyperlink"/>
          </w:rPr>
          <w:t xml:space="preserve"> registrieren</w:t>
        </w:r>
      </w:hyperlink>
      <w:r>
        <w:t>.</w:t>
      </w:r>
    </w:p>
    <w:p w:rsidR="00AE38C1" w:rsidRDefault="00AE38C1" w:rsidP="00AE38C1">
      <w:pPr>
        <w:spacing w:after="120" w:line="240" w:lineRule="auto"/>
        <w:jc w:val="both"/>
      </w:pPr>
      <w:r w:rsidRPr="00EC0FEF">
        <w:t xml:space="preserve">Die </w:t>
      </w:r>
      <w:r w:rsidRPr="00A91B88">
        <w:rPr>
          <w:b/>
        </w:rPr>
        <w:t>Vogel Communications Group</w:t>
      </w:r>
      <w:r w:rsidRPr="00EC0FEF">
        <w:t xml:space="preserve"> sieht als eines der führenden Fachmedi</w:t>
      </w:r>
      <w:r w:rsidRPr="00EC0FEF">
        <w:t>e</w:t>
      </w:r>
      <w:r w:rsidRPr="00EC0FEF">
        <w:t>nunternehmen in Deutschland jeden Tag die Entwicklungen, Trends und Au</w:t>
      </w:r>
      <w:r w:rsidRPr="00EC0FEF">
        <w:t>s</w:t>
      </w:r>
      <w:r w:rsidR="00A91B88">
        <w:t>wirk</w:t>
      </w:r>
      <w:r w:rsidRPr="00EC0FEF">
        <w:t>ungen im Bereich der Digitalen Transformation über diverse Industrien hi</w:t>
      </w:r>
      <w:r w:rsidRPr="00EC0FEF">
        <w:t>n</w:t>
      </w:r>
      <w:r w:rsidRPr="00EC0FEF">
        <w:t>weg und unterstützt Verantwortliche in den Unternehmen durch die Bereitste</w:t>
      </w:r>
      <w:r w:rsidRPr="00EC0FEF">
        <w:t>l</w:t>
      </w:r>
      <w:r w:rsidRPr="00EC0FEF">
        <w:t xml:space="preserve">lung von mehrwertigem Content. </w:t>
      </w:r>
      <w:hyperlink r:id="rId11" w:history="1">
        <w:r w:rsidRPr="00EC0FEF">
          <w:rPr>
            <w:rStyle w:val="Hyperlink"/>
          </w:rPr>
          <w:t>www.vogel.de</w:t>
        </w:r>
      </w:hyperlink>
      <w:r>
        <w:t xml:space="preserve"> </w:t>
      </w:r>
    </w:p>
    <w:p w:rsidR="00AE38C1" w:rsidRPr="00B66D15" w:rsidRDefault="00AE38C1" w:rsidP="00AE38C1">
      <w:pPr>
        <w:spacing w:after="240" w:line="240" w:lineRule="auto"/>
        <w:jc w:val="both"/>
      </w:pPr>
      <w:r w:rsidRPr="00A91B88">
        <w:rPr>
          <w:b/>
        </w:rPr>
        <w:t>_MEDIATE</w:t>
      </w:r>
      <w:r>
        <w:t xml:space="preserve"> hat in der über 10jährigen Tätigkeit als aktive Transformationsb</w:t>
      </w:r>
      <w:r>
        <w:t>e</w:t>
      </w:r>
      <w:r>
        <w:t>schleuniger vielfältige Erfahrung mit den Herausforderungen, Potenzialen und konkreten Erfolgen im Zuge der Digitalen Transformation etablierter Unterne</w:t>
      </w:r>
      <w:r>
        <w:t>h</w:t>
      </w:r>
      <w:r>
        <w:t>men in Projekten gesamm</w:t>
      </w:r>
      <w:r w:rsidR="00A91B88">
        <w:t>elt – und die Erfolge aktiv mit</w:t>
      </w:r>
      <w:r>
        <w:t xml:space="preserve">gestaltet. </w:t>
      </w:r>
      <w:hyperlink r:id="rId12" w:history="1">
        <w:r w:rsidRPr="00266D3C">
          <w:rPr>
            <w:rStyle w:val="Hyperlink"/>
          </w:rPr>
          <w:t>www.mediate-group.com</w:t>
        </w:r>
      </w:hyperlink>
    </w:p>
    <w:p w:rsidR="00AE38C1" w:rsidRPr="006A17BC" w:rsidRDefault="00AE38C1" w:rsidP="00AE38C1">
      <w:pPr>
        <w:pStyle w:val="NurText"/>
        <w:jc w:val="both"/>
        <w:rPr>
          <w:rFonts w:asciiTheme="minorHAnsi" w:hAnsiTheme="minorHAnsi" w:cstheme="minorHAnsi"/>
          <w:bCs/>
          <w:sz w:val="18"/>
          <w:szCs w:val="18"/>
        </w:rPr>
      </w:pPr>
      <w:r w:rsidRPr="006A17BC">
        <w:rPr>
          <w:rFonts w:asciiTheme="minorHAnsi" w:hAnsiTheme="minorHAnsi" w:cstheme="minorHAnsi"/>
          <w:bCs/>
          <w:sz w:val="18"/>
          <w:szCs w:val="18"/>
        </w:rPr>
        <w:t xml:space="preserve">Diese Pressemitteilung finden Sie auch unter </w:t>
      </w:r>
      <w:hyperlink r:id="rId13" w:history="1">
        <w:r w:rsidRPr="009C527D">
          <w:rPr>
            <w:rStyle w:val="Hyperlink"/>
            <w:rFonts w:asciiTheme="minorHAnsi" w:hAnsiTheme="minorHAnsi" w:cstheme="minorHAnsi"/>
            <w:bCs/>
            <w:sz w:val="18"/>
            <w:szCs w:val="18"/>
          </w:rPr>
          <w:t>www.vogel.de</w:t>
        </w:r>
      </w:hyperlink>
      <w:r>
        <w:rPr>
          <w:rFonts w:asciiTheme="minorHAnsi" w:hAnsiTheme="minorHAnsi" w:cstheme="minorHAnsi"/>
          <w:bCs/>
          <w:sz w:val="18"/>
          <w:szCs w:val="18"/>
        </w:rPr>
        <w:t xml:space="preserve"> </w:t>
      </w:r>
    </w:p>
    <w:p w:rsidR="00AE38C1" w:rsidRPr="00266D3C" w:rsidRDefault="00AE38C1" w:rsidP="00AE38C1">
      <w:pPr>
        <w:pStyle w:val="NurText"/>
        <w:spacing w:after="120"/>
        <w:jc w:val="both"/>
        <w:rPr>
          <w:rFonts w:asciiTheme="minorHAnsi" w:hAnsiTheme="minorHAnsi" w:cstheme="minorHAnsi"/>
          <w:bCs/>
          <w:sz w:val="18"/>
          <w:szCs w:val="18"/>
        </w:rPr>
      </w:pPr>
      <w:r w:rsidRPr="006A17BC">
        <w:rPr>
          <w:rFonts w:asciiTheme="minorHAnsi" w:hAnsiTheme="minorHAnsi" w:cstheme="minorHAnsi"/>
          <w:bCs/>
          <w:sz w:val="18"/>
          <w:szCs w:val="18"/>
        </w:rPr>
        <w:t>Belegexemplar/Link erbeten.</w:t>
      </w:r>
    </w:p>
    <w:p w:rsidR="009C6563" w:rsidRDefault="009C6563" w:rsidP="0077058F">
      <w:pPr>
        <w:pStyle w:val="Empfngeradresse"/>
      </w:pPr>
    </w:p>
    <w:sectPr w:rsidR="009C6563" w:rsidSect="008315C8">
      <w:headerReference w:type="default" r:id="rId14"/>
      <w:headerReference w:type="first" r:id="rId15"/>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E7" w:rsidRDefault="005425E7" w:rsidP="000D45B9">
      <w:pPr>
        <w:spacing w:after="0" w:line="240" w:lineRule="auto"/>
      </w:pPr>
      <w:r>
        <w:separator/>
      </w:r>
    </w:p>
  </w:endnote>
  <w:endnote w:type="continuationSeparator" w:id="0">
    <w:p w:rsidR="005425E7" w:rsidRDefault="005425E7"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E7" w:rsidRDefault="005425E7" w:rsidP="000D45B9">
      <w:pPr>
        <w:spacing w:after="0" w:line="240" w:lineRule="auto"/>
      </w:pPr>
      <w:r>
        <w:separator/>
      </w:r>
    </w:p>
  </w:footnote>
  <w:footnote w:type="continuationSeparator" w:id="0">
    <w:p w:rsidR="005425E7" w:rsidRDefault="005425E7"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6" cy="1072768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6" cy="10727686"/>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r w:rsidR="006E7E4F" w:rsidRPr="006E7E4F">
                            <w:t>pressestelle@vogel.de</w:t>
                          </w:r>
                        </w:p>
                        <w:p w:rsidR="009A1151" w:rsidRDefault="00AE38C1" w:rsidP="006E7E4F">
                          <w:pPr>
                            <w:pStyle w:val="Kontaktfeldrechts"/>
                          </w:pPr>
                          <w:r>
                            <w:t>7. November 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r w:rsidR="006E7E4F" w:rsidRPr="006E7E4F">
                      <w:t>pressestelle@vogel.de</w:t>
                    </w:r>
                  </w:p>
                  <w:p w:rsidR="009A1151" w:rsidRDefault="00AE38C1" w:rsidP="006E7E4F">
                    <w:pPr>
                      <w:pStyle w:val="Kontaktfeldrechts"/>
                    </w:pPr>
                    <w:r>
                      <w:t>7. November 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C1"/>
    <w:rsid w:val="000D45B9"/>
    <w:rsid w:val="0011466E"/>
    <w:rsid w:val="0011585E"/>
    <w:rsid w:val="00124DB4"/>
    <w:rsid w:val="00130EF6"/>
    <w:rsid w:val="001A7DC2"/>
    <w:rsid w:val="001B5F9E"/>
    <w:rsid w:val="001D44A2"/>
    <w:rsid w:val="00211FC2"/>
    <w:rsid w:val="002B2356"/>
    <w:rsid w:val="002F5F39"/>
    <w:rsid w:val="00362069"/>
    <w:rsid w:val="003A2234"/>
    <w:rsid w:val="003B6B22"/>
    <w:rsid w:val="004265A9"/>
    <w:rsid w:val="00441C18"/>
    <w:rsid w:val="00444E13"/>
    <w:rsid w:val="00490E12"/>
    <w:rsid w:val="004B03CB"/>
    <w:rsid w:val="004E30C6"/>
    <w:rsid w:val="004E54EA"/>
    <w:rsid w:val="005016DB"/>
    <w:rsid w:val="00510D5D"/>
    <w:rsid w:val="0053684F"/>
    <w:rsid w:val="005425E7"/>
    <w:rsid w:val="005C5C5D"/>
    <w:rsid w:val="00614554"/>
    <w:rsid w:val="0061714D"/>
    <w:rsid w:val="00662D49"/>
    <w:rsid w:val="00673A8E"/>
    <w:rsid w:val="00695CBE"/>
    <w:rsid w:val="006A17BC"/>
    <w:rsid w:val="006E0DB7"/>
    <w:rsid w:val="006E7E4F"/>
    <w:rsid w:val="006F751B"/>
    <w:rsid w:val="0077058F"/>
    <w:rsid w:val="00813ECD"/>
    <w:rsid w:val="008315C8"/>
    <w:rsid w:val="00835D67"/>
    <w:rsid w:val="00836D13"/>
    <w:rsid w:val="00851053"/>
    <w:rsid w:val="008C307D"/>
    <w:rsid w:val="009A1151"/>
    <w:rsid w:val="009C6563"/>
    <w:rsid w:val="00A336D1"/>
    <w:rsid w:val="00A5203C"/>
    <w:rsid w:val="00A91B88"/>
    <w:rsid w:val="00AA1430"/>
    <w:rsid w:val="00AE38C1"/>
    <w:rsid w:val="00AF1399"/>
    <w:rsid w:val="00B1012B"/>
    <w:rsid w:val="00B32FA1"/>
    <w:rsid w:val="00B41022"/>
    <w:rsid w:val="00B66D15"/>
    <w:rsid w:val="00BE11A7"/>
    <w:rsid w:val="00C13F95"/>
    <w:rsid w:val="00C23434"/>
    <w:rsid w:val="00C237AE"/>
    <w:rsid w:val="00C63670"/>
    <w:rsid w:val="00CC3C70"/>
    <w:rsid w:val="00DE4D1D"/>
    <w:rsid w:val="00E45BB5"/>
    <w:rsid w:val="00F77B30"/>
    <w:rsid w:val="00FA77FF"/>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AE38C1"/>
    <w:rPr>
      <w:color w:val="000000" w:themeColor="hyperlink"/>
      <w:u w:val="single"/>
    </w:rPr>
  </w:style>
  <w:style w:type="character" w:styleId="BesuchterHyperlink">
    <w:name w:val="FollowedHyperlink"/>
    <w:basedOn w:val="Absatz-Standardschriftart"/>
    <w:uiPriority w:val="99"/>
    <w:semiHidden/>
    <w:unhideWhenUsed/>
    <w:rsid w:val="00A91B88"/>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AE38C1"/>
    <w:rPr>
      <w:color w:val="000000" w:themeColor="hyperlink"/>
      <w:u w:val="single"/>
    </w:rPr>
  </w:style>
  <w:style w:type="character" w:styleId="BesuchterHyperlink">
    <w:name w:val="FollowedHyperlink"/>
    <w:basedOn w:val="Absatz-Standardschriftart"/>
    <w:uiPriority w:val="99"/>
    <w:semiHidden/>
    <w:unhideWhenUsed/>
    <w:rsid w:val="00A91B8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igitaltransformeroftheyear.de" TargetMode="External"/><Relationship Id="rId13" Type="http://schemas.openxmlformats.org/officeDocument/2006/relationships/hyperlink" Target="http://www.vog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www.mediate-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voge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igitaltransformeroftheyear.de/de/community" TargetMode="External"/><Relationship Id="rId4" Type="http://schemas.openxmlformats.org/officeDocument/2006/relationships/settings" Target="settings.xml"/><Relationship Id="rId9" Type="http://schemas.openxmlformats.org/officeDocument/2006/relationships/hyperlink" Target="mailto:pressestelle@vogel.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digital_transformer_ohne_Logos.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FDB1-5958-425B-A6FC-D04AC939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Wordvorlage_Pressemitteilung_digital_transformer_ohne_Logos.dotx</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Gerhard Lena</cp:lastModifiedBy>
  <cp:revision>4</cp:revision>
  <cp:lastPrinted>2018-11-07T15:25:00Z</cp:lastPrinted>
  <dcterms:created xsi:type="dcterms:W3CDTF">2018-11-07T15:22:00Z</dcterms:created>
  <dcterms:modified xsi:type="dcterms:W3CDTF">2018-11-07T15:45:00Z</dcterms:modified>
</cp:coreProperties>
</file>